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3B08B4" w:rsidRPr="003B08B4" w:rsidRDefault="00207EC6" w:rsidP="003B08B4">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3B08B4" w:rsidRPr="003B08B4">
        <w:rPr>
          <w:rFonts w:eastAsia="Calibri"/>
          <w:b/>
          <w:bCs/>
          <w:sz w:val="28"/>
          <w:szCs w:val="28"/>
          <w:lang w:eastAsia="ja-JP"/>
        </w:rPr>
        <w:t>Development of the Divertor Flow Monitor</w:t>
      </w:r>
    </w:p>
    <w:p w:rsidR="003B08B4" w:rsidRDefault="003B08B4" w:rsidP="003B08B4">
      <w:pPr>
        <w:suppressAutoHyphens/>
        <w:ind w:right="-427"/>
        <w:jc w:val="center"/>
        <w:rPr>
          <w:rFonts w:eastAsia="Calibri"/>
          <w:b/>
          <w:bCs/>
          <w:sz w:val="28"/>
          <w:szCs w:val="28"/>
          <w:lang w:eastAsia="ja-JP"/>
        </w:rPr>
      </w:pPr>
      <w:r w:rsidRPr="003B08B4">
        <w:rPr>
          <w:rFonts w:eastAsia="Calibri"/>
          <w:b/>
          <w:bCs/>
          <w:sz w:val="28"/>
          <w:szCs w:val="28"/>
          <w:lang w:eastAsia="ja-JP"/>
        </w:rPr>
        <w:t>mechanical design for PDR</w:t>
      </w:r>
    </w:p>
    <w:p w:rsidR="00207EC6" w:rsidRPr="00EF33B3" w:rsidRDefault="00207EC6" w:rsidP="003B08B4">
      <w:pPr>
        <w:suppressAutoHyphens/>
        <w:ind w:right="-427"/>
        <w:jc w:val="center"/>
        <w:rPr>
          <w:b/>
          <w:sz w:val="28"/>
          <w:szCs w:val="28"/>
        </w:rPr>
      </w:pPr>
      <w:r w:rsidRPr="00396BA9">
        <w:rPr>
          <w:b/>
          <w:sz w:val="28"/>
          <w:szCs w:val="28"/>
        </w:rPr>
        <w:t>IO/</w:t>
      </w:r>
      <w:r w:rsidR="00396BA9">
        <w:rPr>
          <w:b/>
          <w:i/>
          <w:sz w:val="28"/>
          <w:szCs w:val="28"/>
        </w:rPr>
        <w:t>20</w:t>
      </w:r>
      <w:r w:rsidRPr="00396BA9">
        <w:rPr>
          <w:b/>
          <w:i/>
          <w:sz w:val="28"/>
          <w:szCs w:val="28"/>
        </w:rPr>
        <w:t>/</w:t>
      </w:r>
      <w:r w:rsidR="003B08B4">
        <w:rPr>
          <w:b/>
          <w:i/>
          <w:sz w:val="28"/>
          <w:szCs w:val="28"/>
        </w:rPr>
        <w:t>CFE/10019302</w:t>
      </w:r>
      <w:r w:rsidR="00676D55">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bookmarkStart w:id="7" w:name="_GoBack"/>
        <w:bookmarkEnd w:id="7"/>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 (including details of the intended purpose, programming language, hardware minimun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3B08B4">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3B08B4">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3B08B4">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3B08B4">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20</w:t>
    </w:r>
    <w:r w:rsidRPr="00D02471">
      <w:rPr>
        <w:i/>
        <w:sz w:val="22"/>
        <w:szCs w:val="22"/>
      </w:rPr>
      <w:t>/</w:t>
    </w:r>
    <w:r w:rsidR="00D02471">
      <w:rPr>
        <w:i/>
        <w:sz w:val="22"/>
        <w:szCs w:val="22"/>
      </w:rPr>
      <w:t>CFE</w:t>
    </w:r>
    <w:r w:rsidR="00F95C22" w:rsidRPr="00D02471">
      <w:rPr>
        <w:i/>
        <w:sz w:val="22"/>
        <w:szCs w:val="22"/>
      </w:rPr>
      <w:t>/</w:t>
    </w:r>
    <w:r w:rsidR="003B08B4">
      <w:rPr>
        <w:i/>
        <w:sz w:val="22"/>
        <w:szCs w:val="22"/>
      </w:rPr>
      <w:t>10019302</w:t>
    </w:r>
    <w:r w:rsidRPr="00D02471">
      <w:rPr>
        <w:sz w:val="22"/>
        <w:szCs w:val="22"/>
      </w:rPr>
      <w:t>/</w:t>
    </w:r>
    <w:r w:rsidR="00652AE2">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8B4"/>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ffc"/>
    </o:shapedefaults>
    <o:shapelayout v:ext="edit">
      <o:idmap v:ext="edit" data="1"/>
    </o:shapelayout>
  </w:shapeDefaults>
  <w:decimalSymbol w:val="."/>
  <w:listSeparator w:val=","/>
  <w14:docId w14:val="520FBA1F"/>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55D40-B183-4218-9F9E-73F2AA478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0</TotalTime>
  <Pages>6</Pages>
  <Words>766</Words>
  <Characters>5042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2018-10-16T11:40:00Z</cp:lastPrinted>
  <dcterms:created xsi:type="dcterms:W3CDTF">2020-08-24T09:47:00Z</dcterms:created>
  <dcterms:modified xsi:type="dcterms:W3CDTF">2020-08-24T09:47:00Z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